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8D" w:rsidRDefault="00D04A89" w:rsidP="00597F0D">
      <w:pPr>
        <w:pStyle w:val="yiv1034342479msonormal"/>
        <w:numPr>
          <w:ilvl w:val="0"/>
          <w:numId w:val="10"/>
        </w:numPr>
        <w:tabs>
          <w:tab w:val="left" w:pos="540"/>
        </w:tabs>
        <w:spacing w:before="240" w:beforeAutospacing="0" w:after="0" w:afterAutospacing="0"/>
        <w:jc w:val="both"/>
        <w:rPr>
          <w:rFonts w:ascii="Arial" w:hAnsi="Arial" w:cs="Arial"/>
          <w:sz w:val="22"/>
          <w:szCs w:val="22"/>
        </w:rPr>
      </w:pPr>
      <w:bookmarkStart w:id="0" w:name="_GoBack"/>
      <w:bookmarkEnd w:id="0"/>
      <w:r w:rsidRPr="00A15CF6">
        <w:rPr>
          <w:rFonts w:ascii="Arial" w:hAnsi="Arial" w:cs="Arial"/>
          <w:sz w:val="22"/>
          <w:szCs w:val="22"/>
        </w:rPr>
        <w:t xml:space="preserve">The Member for </w:t>
      </w:r>
      <w:smartTag w:uri="urn:schemas-microsoft-com:office:smarttags" w:element="place">
        <w:r w:rsidRPr="00A15CF6">
          <w:rPr>
            <w:rFonts w:ascii="Arial" w:hAnsi="Arial" w:cs="Arial"/>
            <w:sz w:val="22"/>
            <w:szCs w:val="22"/>
          </w:rPr>
          <w:t>Southern Downs</w:t>
        </w:r>
      </w:smartTag>
      <w:r w:rsidRPr="00A15CF6">
        <w:rPr>
          <w:rFonts w:ascii="Arial" w:hAnsi="Arial" w:cs="Arial"/>
          <w:sz w:val="22"/>
          <w:szCs w:val="22"/>
        </w:rPr>
        <w:t xml:space="preserve"> and Deput</w:t>
      </w:r>
      <w:r w:rsidR="00A15CF6" w:rsidRPr="00A15CF6">
        <w:rPr>
          <w:rFonts w:ascii="Arial" w:hAnsi="Arial" w:cs="Arial"/>
          <w:sz w:val="22"/>
          <w:szCs w:val="22"/>
        </w:rPr>
        <w:t xml:space="preserve">y Leader of the Opposition, Mr </w:t>
      </w:r>
      <w:r w:rsidRPr="00A15CF6">
        <w:rPr>
          <w:rFonts w:ascii="Arial" w:hAnsi="Arial" w:cs="Arial"/>
          <w:sz w:val="22"/>
          <w:szCs w:val="22"/>
        </w:rPr>
        <w:t>Lawrence Springborg MP, introduced the Criminal Proceeds Confiscation (Serious and Organised Crime Unexplained Wealth) Amendment Bill 2010 a</w:t>
      </w:r>
      <w:r w:rsidR="00F61581">
        <w:rPr>
          <w:rFonts w:ascii="Arial" w:hAnsi="Arial" w:cs="Arial"/>
          <w:sz w:val="22"/>
          <w:szCs w:val="22"/>
        </w:rPr>
        <w:t>s a Private Member’s Bill on 24 </w:t>
      </w:r>
      <w:r w:rsidRPr="00A15CF6">
        <w:rPr>
          <w:rFonts w:ascii="Arial" w:hAnsi="Arial" w:cs="Arial"/>
          <w:sz w:val="22"/>
          <w:szCs w:val="22"/>
        </w:rPr>
        <w:t>November 2010.</w:t>
      </w:r>
      <w:r w:rsidR="00A15CF6" w:rsidRPr="00A15CF6">
        <w:rPr>
          <w:rFonts w:ascii="Arial" w:hAnsi="Arial" w:cs="Arial"/>
          <w:sz w:val="22"/>
          <w:szCs w:val="22"/>
        </w:rPr>
        <w:t xml:space="preserve"> </w:t>
      </w:r>
      <w:r w:rsidR="00B74F8D">
        <w:rPr>
          <w:rFonts w:ascii="Arial" w:hAnsi="Arial" w:cs="Arial"/>
          <w:sz w:val="22"/>
          <w:szCs w:val="22"/>
        </w:rPr>
        <w:t xml:space="preserve"> </w:t>
      </w:r>
    </w:p>
    <w:p w:rsidR="00B74F8D" w:rsidRPr="00B74F8D" w:rsidRDefault="00A15CF6" w:rsidP="00597F0D">
      <w:pPr>
        <w:pStyle w:val="yiv1034342479msonormal"/>
        <w:numPr>
          <w:ilvl w:val="0"/>
          <w:numId w:val="10"/>
        </w:numPr>
        <w:tabs>
          <w:tab w:val="left" w:pos="540"/>
        </w:tabs>
        <w:spacing w:before="240" w:beforeAutospacing="0" w:after="0" w:afterAutospacing="0"/>
        <w:jc w:val="both"/>
        <w:rPr>
          <w:rFonts w:ascii="Arial" w:hAnsi="Arial" w:cs="Arial"/>
          <w:sz w:val="22"/>
          <w:szCs w:val="22"/>
        </w:rPr>
      </w:pPr>
      <w:r w:rsidRPr="00B74F8D">
        <w:rPr>
          <w:rFonts w:ascii="Arial" w:hAnsi="Arial" w:cs="Arial"/>
          <w:sz w:val="22"/>
          <w:szCs w:val="22"/>
        </w:rPr>
        <w:t xml:space="preserve">The Bill amends the </w:t>
      </w:r>
      <w:r w:rsidRPr="00B74F8D">
        <w:rPr>
          <w:rFonts w:ascii="Arial" w:hAnsi="Arial" w:cs="Arial"/>
          <w:i/>
          <w:iCs/>
          <w:sz w:val="22"/>
          <w:szCs w:val="22"/>
        </w:rPr>
        <w:t xml:space="preserve">Criminal Proceeds Confiscation Act 2002 </w:t>
      </w:r>
      <w:r w:rsidRPr="00B74F8D">
        <w:rPr>
          <w:rFonts w:ascii="Arial" w:hAnsi="Arial" w:cs="Arial"/>
          <w:sz w:val="22"/>
          <w:szCs w:val="22"/>
        </w:rPr>
        <w:t xml:space="preserve">(CPC Act) and the </w:t>
      </w:r>
      <w:r w:rsidRPr="00B74F8D">
        <w:rPr>
          <w:rFonts w:ascii="Arial" w:hAnsi="Arial" w:cs="Arial"/>
          <w:i/>
          <w:sz w:val="22"/>
          <w:szCs w:val="22"/>
        </w:rPr>
        <w:t xml:space="preserve">Drugs Misuse Act 1986 </w:t>
      </w:r>
      <w:r w:rsidRPr="00B74F8D">
        <w:rPr>
          <w:rFonts w:ascii="Arial" w:hAnsi="Arial" w:cs="Arial"/>
          <w:sz w:val="22"/>
          <w:szCs w:val="22"/>
        </w:rPr>
        <w:t xml:space="preserve">and allows the State to seek an unexplained wealth declaration and/or a drug trafficking declaration against a person in order to confiscate their property.  </w:t>
      </w:r>
    </w:p>
    <w:p w:rsidR="009C0DC9" w:rsidRPr="009C0DC9" w:rsidRDefault="00A15CF6" w:rsidP="00597F0D">
      <w:pPr>
        <w:pStyle w:val="yiv1034342479msonormal"/>
        <w:numPr>
          <w:ilvl w:val="0"/>
          <w:numId w:val="10"/>
        </w:numPr>
        <w:tabs>
          <w:tab w:val="left" w:pos="540"/>
        </w:tabs>
        <w:spacing w:before="240" w:beforeAutospacing="0" w:after="0" w:afterAutospacing="0"/>
        <w:jc w:val="both"/>
        <w:rPr>
          <w:rFonts w:ascii="Arial" w:hAnsi="Arial" w:cs="Arial"/>
          <w:sz w:val="22"/>
          <w:szCs w:val="22"/>
        </w:rPr>
      </w:pPr>
      <w:r w:rsidRPr="00B74F8D">
        <w:t xml:space="preserve"> </w:t>
      </w:r>
      <w:r w:rsidRPr="009C0DC9">
        <w:rPr>
          <w:rFonts w:ascii="Arial" w:hAnsi="Arial" w:cs="Arial"/>
          <w:sz w:val="22"/>
          <w:szCs w:val="22"/>
        </w:rPr>
        <w:t>The civil-based confiscation scheme in the CPC Act contains unexplained wealth provisions in the form of proceeds assessment orders. These provisions allow the Supreme Court to make an order if it is more probable than not that the total value of the respondent’s wealth is greater than the total value of the respondent’s lawfully acquired wealth; with the onus being on the respondent to prove that their</w:t>
      </w:r>
      <w:r w:rsidR="00A721DE" w:rsidRPr="009C0DC9">
        <w:rPr>
          <w:rFonts w:ascii="Arial" w:hAnsi="Arial" w:cs="Arial"/>
          <w:sz w:val="22"/>
          <w:szCs w:val="22"/>
        </w:rPr>
        <w:t xml:space="preserve"> wealth was lawfully acquired. </w:t>
      </w:r>
      <w:r w:rsidRPr="009C0DC9">
        <w:rPr>
          <w:rFonts w:ascii="Arial" w:hAnsi="Arial" w:cs="Arial"/>
          <w:sz w:val="22"/>
          <w:szCs w:val="22"/>
        </w:rPr>
        <w:t xml:space="preserve">However, in </w:t>
      </w:r>
      <w:smartTag w:uri="urn:schemas-microsoft-com:office:smarttags" w:element="State">
        <w:r w:rsidRPr="009C0DC9">
          <w:rPr>
            <w:rFonts w:ascii="Arial" w:hAnsi="Arial" w:cs="Arial"/>
            <w:sz w:val="22"/>
            <w:szCs w:val="22"/>
          </w:rPr>
          <w:t>Queensland</w:t>
        </w:r>
      </w:smartTag>
      <w:r w:rsidRPr="009C0DC9">
        <w:rPr>
          <w:rFonts w:ascii="Arial" w:hAnsi="Arial" w:cs="Arial"/>
          <w:sz w:val="22"/>
          <w:szCs w:val="22"/>
        </w:rPr>
        <w:t xml:space="preserve"> and in all other jurisdictions except </w:t>
      </w:r>
      <w:smartTag w:uri="urn:schemas-microsoft-com:office:smarttags" w:element="State">
        <w:r w:rsidRPr="009C0DC9">
          <w:rPr>
            <w:rFonts w:ascii="Arial" w:hAnsi="Arial" w:cs="Arial"/>
            <w:sz w:val="22"/>
            <w:szCs w:val="22"/>
          </w:rPr>
          <w:t>Western Australia</w:t>
        </w:r>
      </w:smartTag>
      <w:r w:rsidRPr="009C0DC9">
        <w:rPr>
          <w:rFonts w:ascii="Arial" w:hAnsi="Arial" w:cs="Arial"/>
          <w:sz w:val="22"/>
          <w:szCs w:val="22"/>
        </w:rPr>
        <w:t xml:space="preserve"> and the </w:t>
      </w:r>
      <w:smartTag w:uri="urn:schemas-microsoft-com:office:smarttags" w:element="State">
        <w:smartTag w:uri="urn:schemas-microsoft-com:office:smarttags" w:element="place">
          <w:r w:rsidRPr="009C0DC9">
            <w:rPr>
              <w:rFonts w:ascii="Arial" w:hAnsi="Arial" w:cs="Arial"/>
              <w:sz w:val="22"/>
              <w:szCs w:val="22"/>
            </w:rPr>
            <w:t>Northern Territory</w:t>
          </w:r>
        </w:smartTag>
      </w:smartTag>
      <w:r w:rsidRPr="009C0DC9">
        <w:rPr>
          <w:rFonts w:ascii="Arial" w:hAnsi="Arial" w:cs="Arial"/>
          <w:sz w:val="22"/>
          <w:szCs w:val="22"/>
        </w:rPr>
        <w:t xml:space="preserve">, investigating authorities must relate the confiscation process to the respondent’s involvement in criminal activity. For example, in Queensland and New South Wales, the applicant must satisfy the Supreme Court that it is more probable than not that, at any time within a six year period, the person engaged in a serious crime related activity. </w:t>
      </w:r>
    </w:p>
    <w:p w:rsidR="0066008D" w:rsidRPr="0066008D" w:rsidRDefault="00B74F8D" w:rsidP="00597F0D">
      <w:pPr>
        <w:pStyle w:val="yiv1034342479msonormal"/>
        <w:numPr>
          <w:ilvl w:val="0"/>
          <w:numId w:val="10"/>
        </w:numPr>
        <w:tabs>
          <w:tab w:val="left" w:pos="540"/>
        </w:tabs>
        <w:spacing w:before="240" w:beforeAutospacing="0" w:after="0" w:afterAutospacing="0"/>
        <w:jc w:val="both"/>
        <w:rPr>
          <w:rFonts w:ascii="Arial" w:hAnsi="Arial" w:cs="Arial"/>
          <w:sz w:val="22"/>
          <w:szCs w:val="22"/>
        </w:rPr>
      </w:pPr>
      <w:r>
        <w:rPr>
          <w:rFonts w:ascii="Arial" w:hAnsi="Arial" w:cs="Arial"/>
          <w:sz w:val="22"/>
          <w:szCs w:val="22"/>
        </w:rPr>
        <w:t xml:space="preserve">Pursuant to the Bill, </w:t>
      </w:r>
      <w:r w:rsidR="00A15CF6" w:rsidRPr="00A15CF6">
        <w:rPr>
          <w:rFonts w:ascii="Arial" w:hAnsi="Arial" w:cs="Arial"/>
          <w:sz w:val="22"/>
          <w:szCs w:val="22"/>
        </w:rPr>
        <w:t>there is no requirement for the applicant to prove, to the civil standard, any link to criminal activity. The only knowledge that authorities may have of the respondent is their greatly inflated and apparently unaccountable new-found</w:t>
      </w:r>
      <w:r w:rsidR="0066008D">
        <w:rPr>
          <w:rFonts w:ascii="Arial" w:hAnsi="Arial" w:cs="Arial"/>
          <w:sz w:val="22"/>
          <w:szCs w:val="22"/>
        </w:rPr>
        <w:t xml:space="preserve"> </w:t>
      </w:r>
      <w:r w:rsidR="00A15CF6" w:rsidRPr="00A15CF6">
        <w:rPr>
          <w:rFonts w:ascii="Arial" w:hAnsi="Arial" w:cs="Arial"/>
          <w:sz w:val="22"/>
          <w:szCs w:val="22"/>
        </w:rPr>
        <w:t xml:space="preserve">wealth.  </w:t>
      </w:r>
    </w:p>
    <w:p w:rsidR="0066008D" w:rsidRPr="0066008D" w:rsidRDefault="0038685A" w:rsidP="00597F0D">
      <w:pPr>
        <w:pStyle w:val="StyleJustified"/>
        <w:numPr>
          <w:ilvl w:val="0"/>
          <w:numId w:val="13"/>
        </w:numPr>
        <w:ind w:left="568" w:hanging="284"/>
        <w:rPr>
          <w:rFonts w:ascii="Arial" w:hAnsi="Arial" w:cs="Arial"/>
          <w:sz w:val="22"/>
          <w:szCs w:val="22"/>
        </w:rPr>
      </w:pPr>
      <w:r>
        <w:rPr>
          <w:rFonts w:ascii="Arial" w:hAnsi="Arial" w:cs="Arial"/>
          <w:sz w:val="22"/>
          <w:szCs w:val="22"/>
        </w:rPr>
        <w:t xml:space="preserve">The unexplained wealth </w:t>
      </w:r>
      <w:r w:rsidRPr="00D91626">
        <w:rPr>
          <w:rFonts w:ascii="Arial" w:hAnsi="Arial" w:cs="Arial"/>
          <w:sz w:val="22"/>
          <w:szCs w:val="22"/>
        </w:rPr>
        <w:t>scheme</w:t>
      </w:r>
      <w:r w:rsidR="00ED59DE" w:rsidRPr="00D91626">
        <w:rPr>
          <w:rFonts w:ascii="Arial" w:hAnsi="Arial" w:cs="Arial"/>
          <w:sz w:val="22"/>
          <w:szCs w:val="22"/>
        </w:rPr>
        <w:t xml:space="preserve"> proposed in the Bill</w:t>
      </w:r>
      <w:r w:rsidRPr="00D91626">
        <w:rPr>
          <w:rFonts w:ascii="Arial" w:hAnsi="Arial" w:cs="Arial"/>
          <w:sz w:val="22"/>
          <w:szCs w:val="22"/>
        </w:rPr>
        <w:t xml:space="preserve"> is inconsistent</w:t>
      </w:r>
      <w:r>
        <w:rPr>
          <w:rFonts w:ascii="Arial" w:hAnsi="Arial" w:cs="Arial"/>
          <w:sz w:val="22"/>
          <w:szCs w:val="22"/>
        </w:rPr>
        <w:t xml:space="preserve"> with the objectives of the CPC Act, which is concerned with removing the financial gain and increasing the financial loss associated with </w:t>
      </w:r>
      <w:r>
        <w:rPr>
          <w:rFonts w:ascii="Arial" w:hAnsi="Arial" w:cs="Arial"/>
          <w:i/>
          <w:sz w:val="22"/>
          <w:szCs w:val="22"/>
        </w:rPr>
        <w:t>illegal activity</w:t>
      </w:r>
      <w:r>
        <w:rPr>
          <w:rFonts w:ascii="Arial" w:hAnsi="Arial" w:cs="Arial"/>
          <w:sz w:val="22"/>
          <w:szCs w:val="22"/>
        </w:rPr>
        <w:t xml:space="preserve">. </w:t>
      </w:r>
    </w:p>
    <w:p w:rsidR="00B74F8D" w:rsidRPr="00B74F8D" w:rsidRDefault="00B74F8D" w:rsidP="00597F0D">
      <w:pPr>
        <w:pStyle w:val="StyleJustified"/>
        <w:numPr>
          <w:ilvl w:val="0"/>
          <w:numId w:val="13"/>
        </w:numPr>
        <w:ind w:left="568" w:hanging="284"/>
        <w:rPr>
          <w:rFonts w:ascii="Arial" w:hAnsi="Arial" w:cs="Arial"/>
          <w:sz w:val="22"/>
          <w:szCs w:val="22"/>
        </w:rPr>
      </w:pPr>
      <w:r w:rsidRPr="00B74F8D">
        <w:rPr>
          <w:rFonts w:ascii="Arial" w:hAnsi="Arial" w:cs="Arial"/>
          <w:sz w:val="22"/>
          <w:szCs w:val="22"/>
        </w:rPr>
        <w:t xml:space="preserve">The Bill </w:t>
      </w:r>
      <w:r w:rsidR="0066008D">
        <w:rPr>
          <w:rFonts w:ascii="Arial" w:hAnsi="Arial" w:cs="Arial"/>
          <w:sz w:val="22"/>
          <w:szCs w:val="22"/>
        </w:rPr>
        <w:t xml:space="preserve">also </w:t>
      </w:r>
      <w:r w:rsidRPr="00B74F8D">
        <w:rPr>
          <w:rFonts w:ascii="Arial" w:hAnsi="Arial" w:cs="Arial"/>
          <w:sz w:val="22"/>
          <w:szCs w:val="22"/>
        </w:rPr>
        <w:t xml:space="preserve">provides for drug trafficking declarations which would strip a person of all property owned or effectively controlled by the ‘drug trafficker’ within six years before the declaration was made, as well as all property that the person gave away. All property is forfeited to the State, even lawfully acquired property. Where a person is convicted of trafficking in dangerous drugs, the convicting court must, on the application of the Director of Public Prosecutions, declare the person to be a drug trafficker.  </w:t>
      </w:r>
    </w:p>
    <w:p w:rsidR="00D04A89" w:rsidRPr="00F40CF2" w:rsidRDefault="00B74F8D" w:rsidP="00597F0D">
      <w:pPr>
        <w:pStyle w:val="StyleJustified"/>
        <w:numPr>
          <w:ilvl w:val="0"/>
          <w:numId w:val="13"/>
        </w:numPr>
        <w:ind w:left="568" w:hanging="284"/>
        <w:rPr>
          <w:rFonts w:ascii="Arial" w:hAnsi="Arial" w:cs="Arial"/>
          <w:sz w:val="22"/>
          <w:szCs w:val="22"/>
        </w:rPr>
      </w:pPr>
      <w:r w:rsidRPr="00F40CF2">
        <w:rPr>
          <w:rFonts w:ascii="Arial" w:hAnsi="Arial" w:cs="Arial"/>
          <w:sz w:val="22"/>
          <w:szCs w:val="22"/>
        </w:rPr>
        <w:t xml:space="preserve">The enactment of </w:t>
      </w:r>
      <w:r w:rsidR="006357D9">
        <w:rPr>
          <w:rFonts w:ascii="Arial" w:hAnsi="Arial" w:cs="Arial"/>
          <w:sz w:val="22"/>
          <w:szCs w:val="22"/>
        </w:rPr>
        <w:t>d</w:t>
      </w:r>
      <w:r w:rsidRPr="00F40CF2">
        <w:rPr>
          <w:rFonts w:ascii="Arial" w:hAnsi="Arial" w:cs="Arial"/>
          <w:sz w:val="22"/>
          <w:szCs w:val="22"/>
        </w:rPr>
        <w:t>rug trafficking declarations may have implications for the criminal justice system as they provide a clear disincentive for people to plead guilty to drug trafficking offences and such trials, due to the nature of th</w:t>
      </w:r>
      <w:r w:rsidR="00636C90">
        <w:rPr>
          <w:rFonts w:ascii="Arial" w:hAnsi="Arial" w:cs="Arial"/>
          <w:sz w:val="22"/>
          <w:szCs w:val="22"/>
        </w:rPr>
        <w:t xml:space="preserve">e evidence, are often lengthy. </w:t>
      </w:r>
    </w:p>
    <w:p w:rsidR="00D04A89" w:rsidRPr="00D4580D" w:rsidRDefault="00D04A89" w:rsidP="00597F0D">
      <w:pPr>
        <w:pStyle w:val="yiv1034342479msonormal"/>
        <w:numPr>
          <w:ilvl w:val="0"/>
          <w:numId w:val="13"/>
        </w:numPr>
        <w:tabs>
          <w:tab w:val="left" w:pos="990"/>
        </w:tabs>
        <w:spacing w:before="240" w:beforeAutospacing="0" w:after="0" w:afterAutospacing="0"/>
        <w:jc w:val="both"/>
        <w:rPr>
          <w:rFonts w:ascii="Arial" w:hAnsi="Arial" w:cs="Arial"/>
          <w:sz w:val="22"/>
          <w:szCs w:val="22"/>
        </w:rPr>
      </w:pPr>
      <w:r w:rsidRPr="00D4580D">
        <w:rPr>
          <w:rFonts w:ascii="Arial" w:hAnsi="Arial" w:cs="Arial"/>
          <w:sz w:val="22"/>
          <w:szCs w:val="22"/>
          <w:u w:val="single"/>
        </w:rPr>
        <w:t xml:space="preserve">Cabinet </w:t>
      </w:r>
      <w:r w:rsidR="00F61581">
        <w:rPr>
          <w:rFonts w:ascii="Arial" w:hAnsi="Arial" w:cs="Arial"/>
          <w:sz w:val="22"/>
          <w:szCs w:val="22"/>
          <w:u w:val="single"/>
        </w:rPr>
        <w:t>decided</w:t>
      </w:r>
      <w:r w:rsidR="00F61581" w:rsidRPr="00F61581">
        <w:rPr>
          <w:rFonts w:ascii="Arial" w:hAnsi="Arial" w:cs="Arial"/>
          <w:sz w:val="22"/>
          <w:szCs w:val="22"/>
        </w:rPr>
        <w:t xml:space="preserve"> to </w:t>
      </w:r>
      <w:r w:rsidRPr="00F61581">
        <w:rPr>
          <w:rFonts w:ascii="Arial" w:hAnsi="Arial" w:cs="Arial"/>
          <w:sz w:val="22"/>
          <w:szCs w:val="22"/>
        </w:rPr>
        <w:t>oppose</w:t>
      </w:r>
      <w:r w:rsidR="00B74F8D" w:rsidRPr="00F61581">
        <w:rPr>
          <w:rFonts w:ascii="Arial" w:hAnsi="Arial" w:cs="Arial"/>
          <w:sz w:val="22"/>
          <w:szCs w:val="22"/>
        </w:rPr>
        <w:t xml:space="preserve"> </w:t>
      </w:r>
      <w:r w:rsidR="00B74F8D">
        <w:rPr>
          <w:rFonts w:ascii="Arial" w:hAnsi="Arial" w:cs="Arial"/>
          <w:sz w:val="22"/>
          <w:szCs w:val="22"/>
        </w:rPr>
        <w:t xml:space="preserve">the </w:t>
      </w:r>
      <w:r w:rsidR="00B07170">
        <w:rPr>
          <w:rFonts w:ascii="Arial" w:hAnsi="Arial" w:cs="Arial"/>
          <w:sz w:val="22"/>
          <w:szCs w:val="22"/>
        </w:rPr>
        <w:t>Criminal Proceeds Confi</w:t>
      </w:r>
      <w:r w:rsidR="00F61581">
        <w:rPr>
          <w:rFonts w:ascii="Arial" w:hAnsi="Arial" w:cs="Arial"/>
          <w:sz w:val="22"/>
          <w:szCs w:val="22"/>
        </w:rPr>
        <w:t>scation (Serious and Organised C</w:t>
      </w:r>
      <w:r w:rsidR="00B07170">
        <w:rPr>
          <w:rFonts w:ascii="Arial" w:hAnsi="Arial" w:cs="Arial"/>
          <w:sz w:val="22"/>
          <w:szCs w:val="22"/>
        </w:rPr>
        <w:t xml:space="preserve">rime Unexplained Wealth) Amendment </w:t>
      </w:r>
      <w:r w:rsidR="00B74F8D">
        <w:rPr>
          <w:rFonts w:ascii="Arial" w:hAnsi="Arial" w:cs="Arial"/>
          <w:sz w:val="22"/>
          <w:szCs w:val="22"/>
        </w:rPr>
        <w:t>Bill</w:t>
      </w:r>
      <w:r w:rsidR="00B07170">
        <w:rPr>
          <w:rFonts w:ascii="Arial" w:hAnsi="Arial" w:cs="Arial"/>
          <w:sz w:val="22"/>
          <w:szCs w:val="22"/>
        </w:rPr>
        <w:t xml:space="preserve"> 2010</w:t>
      </w:r>
      <w:r w:rsidR="00B74F8D">
        <w:rPr>
          <w:rFonts w:ascii="Arial" w:hAnsi="Arial" w:cs="Arial"/>
          <w:sz w:val="22"/>
          <w:szCs w:val="22"/>
        </w:rPr>
        <w:t xml:space="preserve">. </w:t>
      </w:r>
      <w:r w:rsidRPr="00D4580D">
        <w:rPr>
          <w:rFonts w:ascii="Arial" w:hAnsi="Arial" w:cs="Arial"/>
          <w:sz w:val="22"/>
          <w:szCs w:val="22"/>
        </w:rPr>
        <w:t> </w:t>
      </w:r>
    </w:p>
    <w:p w:rsidR="00D04A89" w:rsidRPr="00D4580D" w:rsidRDefault="00D04A89" w:rsidP="009C0DC9">
      <w:pPr>
        <w:pStyle w:val="yiv1034342479msonormal"/>
        <w:numPr>
          <w:ilvl w:val="0"/>
          <w:numId w:val="13"/>
        </w:numPr>
        <w:tabs>
          <w:tab w:val="left" w:pos="990"/>
        </w:tabs>
        <w:spacing w:before="360" w:beforeAutospacing="0" w:after="0" w:afterAutospacing="0"/>
        <w:ind w:left="568" w:hanging="284"/>
        <w:jc w:val="both"/>
        <w:rPr>
          <w:rFonts w:ascii="Arial" w:hAnsi="Arial" w:cs="Arial"/>
          <w:sz w:val="22"/>
          <w:szCs w:val="22"/>
        </w:rPr>
      </w:pPr>
      <w:r w:rsidRPr="00365E5C">
        <w:rPr>
          <w:rFonts w:ascii="Arial" w:hAnsi="Arial" w:cs="Arial"/>
          <w:i/>
          <w:sz w:val="22"/>
          <w:szCs w:val="22"/>
          <w:u w:val="single"/>
        </w:rPr>
        <w:t>Attachments</w:t>
      </w:r>
    </w:p>
    <w:p w:rsidR="00ED59DE" w:rsidRPr="00D91626" w:rsidRDefault="00A27F36" w:rsidP="009C0DC9">
      <w:pPr>
        <w:pStyle w:val="yiv1034342479msonormal"/>
        <w:numPr>
          <w:ilvl w:val="0"/>
          <w:numId w:val="16"/>
        </w:numPr>
        <w:tabs>
          <w:tab w:val="clear" w:pos="1710"/>
          <w:tab w:val="num" w:pos="1080"/>
        </w:tabs>
        <w:spacing w:before="120" w:beforeAutospacing="0" w:after="0" w:afterAutospacing="0"/>
        <w:ind w:left="1080" w:hanging="540"/>
        <w:jc w:val="both"/>
        <w:rPr>
          <w:rFonts w:ascii="Arial" w:hAnsi="Arial" w:cs="Arial"/>
          <w:sz w:val="22"/>
          <w:szCs w:val="22"/>
        </w:rPr>
      </w:pPr>
      <w:hyperlink r:id="rId7" w:history="1">
        <w:r w:rsidR="00ED59DE" w:rsidRPr="00B16AED">
          <w:rPr>
            <w:rStyle w:val="Hyperlink"/>
            <w:rFonts w:ascii="Arial" w:hAnsi="Arial" w:cs="Arial"/>
            <w:sz w:val="22"/>
            <w:szCs w:val="22"/>
          </w:rPr>
          <w:t>Criminal Proceeds Confiscation (Serious and Organised Crime Unexplained Wealth) Bill 2010</w:t>
        </w:r>
      </w:hyperlink>
    </w:p>
    <w:p w:rsidR="00094A7F" w:rsidRPr="00597F0D" w:rsidRDefault="00A27F36" w:rsidP="009C0DC9">
      <w:pPr>
        <w:pStyle w:val="yiv1034342479msonormal"/>
        <w:numPr>
          <w:ilvl w:val="0"/>
          <w:numId w:val="16"/>
        </w:numPr>
        <w:tabs>
          <w:tab w:val="clear" w:pos="1710"/>
          <w:tab w:val="num" w:pos="1080"/>
        </w:tabs>
        <w:spacing w:before="120" w:beforeAutospacing="0" w:after="0" w:afterAutospacing="0"/>
        <w:ind w:left="1078" w:hanging="539"/>
        <w:jc w:val="both"/>
        <w:rPr>
          <w:rFonts w:ascii="Arial" w:hAnsi="Arial" w:cs="Arial"/>
          <w:sz w:val="22"/>
          <w:szCs w:val="22"/>
        </w:rPr>
      </w:pPr>
      <w:hyperlink r:id="rId8" w:history="1">
        <w:r w:rsidR="00ED59DE" w:rsidRPr="00B16AED">
          <w:rPr>
            <w:rStyle w:val="Hyperlink"/>
            <w:rFonts w:ascii="Arial" w:hAnsi="Arial" w:cs="Arial"/>
            <w:sz w:val="22"/>
            <w:szCs w:val="22"/>
          </w:rPr>
          <w:t>Explanatory Notes</w:t>
        </w:r>
      </w:hyperlink>
    </w:p>
    <w:sectPr w:rsidR="00094A7F" w:rsidRPr="00597F0D" w:rsidSect="00597F0D">
      <w:headerReference w:type="default" r:id="rId9"/>
      <w:footerReference w:type="default" r:id="rId10"/>
      <w:pgSz w:w="11907" w:h="16840" w:code="9"/>
      <w:pgMar w:top="1259" w:right="1276" w:bottom="907" w:left="1276" w:header="902"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FC" w:rsidRDefault="00863DFC">
      <w:r>
        <w:separator/>
      </w:r>
    </w:p>
  </w:endnote>
  <w:endnote w:type="continuationSeparator" w:id="0">
    <w:p w:rsidR="00863DFC" w:rsidRDefault="0086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50" w:rsidRPr="001141E1" w:rsidRDefault="00C47850" w:rsidP="00537CA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FC" w:rsidRDefault="00863DFC">
      <w:r>
        <w:separator/>
      </w:r>
    </w:p>
  </w:footnote>
  <w:footnote w:type="continuationSeparator" w:id="0">
    <w:p w:rsidR="00863DFC" w:rsidRDefault="00863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50" w:rsidRPr="00D4580D" w:rsidRDefault="00D8573C" w:rsidP="00537CAC">
    <w:pPr>
      <w:pStyle w:val="Header"/>
      <w:jc w:val="both"/>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-283845</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C47850" w:rsidRPr="00D4580D" w:rsidRDefault="00C47850" w:rsidP="003A568F">
    <w:pPr>
      <w:pStyle w:val="yiv1034342479msonormal"/>
      <w:spacing w:before="0" w:beforeAutospacing="0" w:after="0" w:afterAutospacing="0"/>
      <w:ind w:left="2520" w:firstLine="360"/>
      <w:jc w:val="both"/>
      <w:rPr>
        <w:rFonts w:ascii="Arial" w:hAnsi="Arial" w:cs="Arial"/>
        <w:b/>
        <w:sz w:val="22"/>
        <w:szCs w:val="22"/>
        <w:u w:val="single"/>
      </w:rPr>
    </w:pPr>
    <w:r w:rsidRPr="00D91626">
      <w:rPr>
        <w:rFonts w:ascii="Arial" w:hAnsi="Arial" w:cs="Arial"/>
        <w:b/>
        <w:sz w:val="22"/>
        <w:szCs w:val="22"/>
        <w:u w:val="single"/>
      </w:rPr>
      <w:t xml:space="preserve">Cabinet – </w:t>
    </w:r>
    <w:r w:rsidR="00816494" w:rsidRPr="00D91626">
      <w:rPr>
        <w:rFonts w:ascii="Arial" w:hAnsi="Arial" w:cs="Arial"/>
        <w:b/>
        <w:sz w:val="22"/>
        <w:szCs w:val="22"/>
        <w:u w:val="single"/>
      </w:rPr>
      <w:t xml:space="preserve">March </w:t>
    </w:r>
    <w:r w:rsidRPr="00D91626">
      <w:rPr>
        <w:rFonts w:ascii="Arial" w:hAnsi="Arial" w:cs="Arial"/>
        <w:b/>
        <w:sz w:val="22"/>
        <w:szCs w:val="22"/>
        <w:u w:val="single"/>
      </w:rPr>
      <w:t>2011</w:t>
    </w:r>
  </w:p>
  <w:p w:rsidR="00C47850" w:rsidRPr="00D4580D" w:rsidRDefault="00C47850" w:rsidP="00597F0D">
    <w:pPr>
      <w:pStyle w:val="yiv1034342479msonormal"/>
      <w:spacing w:before="120" w:beforeAutospacing="0" w:after="0" w:afterAutospacing="0"/>
      <w:ind w:left="357"/>
      <w:jc w:val="both"/>
      <w:rPr>
        <w:rFonts w:ascii="Arial" w:hAnsi="Arial" w:cs="Arial"/>
        <w:b/>
        <w:sz w:val="22"/>
        <w:szCs w:val="22"/>
        <w:u w:val="single"/>
      </w:rPr>
    </w:pPr>
    <w:r w:rsidRPr="00D4580D">
      <w:rPr>
        <w:rFonts w:ascii="Arial" w:hAnsi="Arial" w:cs="Arial"/>
        <w:b/>
        <w:sz w:val="22"/>
        <w:szCs w:val="22"/>
        <w:u w:val="single"/>
      </w:rPr>
      <w:t>Response to Private Member's Bill - Criminal Proceeds Confiscation (Serious and Organised Crime Unexplained Wealth) Amendment Bill 2010</w:t>
    </w:r>
  </w:p>
  <w:p w:rsidR="00C47850" w:rsidRPr="00D4580D" w:rsidRDefault="00C47850" w:rsidP="00597F0D">
    <w:pPr>
      <w:pStyle w:val="yiv1034342479msonormal"/>
      <w:spacing w:before="120" w:beforeAutospacing="0" w:after="0" w:afterAutospacing="0"/>
      <w:ind w:left="357"/>
      <w:jc w:val="both"/>
      <w:rPr>
        <w:rFonts w:ascii="Arial" w:hAnsi="Arial" w:cs="Arial"/>
        <w:b/>
        <w:sz w:val="22"/>
        <w:szCs w:val="22"/>
        <w:u w:val="single"/>
      </w:rPr>
    </w:pPr>
    <w:r>
      <w:rPr>
        <w:rFonts w:ascii="Arial" w:hAnsi="Arial" w:cs="Arial"/>
        <w:b/>
        <w:sz w:val="22"/>
        <w:szCs w:val="22"/>
        <w:u w:val="single"/>
      </w:rPr>
      <w:t>Deputy Premier and Attorney-General</w:t>
    </w:r>
    <w:r w:rsidR="00816494">
      <w:rPr>
        <w:rFonts w:ascii="Arial" w:hAnsi="Arial" w:cs="Arial"/>
        <w:b/>
        <w:sz w:val="22"/>
        <w:szCs w:val="22"/>
        <w:u w:val="single"/>
      </w:rPr>
      <w:t>,</w:t>
    </w:r>
    <w:r>
      <w:rPr>
        <w:rFonts w:ascii="Arial" w:hAnsi="Arial" w:cs="Arial"/>
        <w:b/>
        <w:sz w:val="22"/>
        <w:szCs w:val="22"/>
        <w:u w:val="single"/>
      </w:rPr>
      <w:t xml:space="preserve"> Minister for Local Government and Special Minister of State</w:t>
    </w:r>
  </w:p>
  <w:p w:rsidR="00C47850" w:rsidRPr="00F10DF9" w:rsidRDefault="00C47850" w:rsidP="00537CAC">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6E02"/>
    <w:multiLevelType w:val="hybridMultilevel"/>
    <w:tmpl w:val="01F6A262"/>
    <w:lvl w:ilvl="0" w:tplc="F760C070">
      <w:start w:val="1"/>
      <w:numFmt w:val="decimal"/>
      <w:lvlText w:val="%1."/>
      <w:lvlJc w:val="left"/>
      <w:pPr>
        <w:tabs>
          <w:tab w:val="num" w:pos="360"/>
        </w:tabs>
        <w:ind w:left="360" w:hanging="360"/>
      </w:pPr>
      <w:rPr>
        <w:rFonts w:ascii="Arial" w:hAnsi="Arial" w:cs="Arial" w:hint="default"/>
        <w:sz w:val="22"/>
        <w:szCs w:val="22"/>
      </w:rPr>
    </w:lvl>
    <w:lvl w:ilvl="1" w:tplc="0EF40AB6">
      <w:start w:val="1"/>
      <w:numFmt w:val="lowerLetter"/>
      <w:lvlText w:val="(%2)"/>
      <w:lvlJc w:val="left"/>
      <w:pPr>
        <w:tabs>
          <w:tab w:val="num" w:pos="540"/>
        </w:tabs>
        <w:ind w:left="54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99B3BA7"/>
    <w:multiLevelType w:val="hybridMultilevel"/>
    <w:tmpl w:val="DD7C74C0"/>
    <w:lvl w:ilvl="0" w:tplc="E13C4816">
      <w:start w:val="1"/>
      <w:numFmt w:val="decimal"/>
      <w:lvlText w:val="%1."/>
      <w:lvlJc w:val="left"/>
      <w:pPr>
        <w:tabs>
          <w:tab w:val="num" w:pos="567"/>
        </w:tabs>
        <w:ind w:left="567" w:hanging="28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42172F0"/>
    <w:multiLevelType w:val="hybridMultilevel"/>
    <w:tmpl w:val="8F841D12"/>
    <w:lvl w:ilvl="0" w:tplc="509CFC1E">
      <w:start w:val="3"/>
      <w:numFmt w:val="decimal"/>
      <w:lvlText w:val="%1."/>
      <w:lvlJc w:val="left"/>
      <w:pPr>
        <w:tabs>
          <w:tab w:val="num" w:pos="1050"/>
        </w:tabs>
        <w:ind w:left="1050" w:hanging="6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F72E34"/>
    <w:multiLevelType w:val="multilevel"/>
    <w:tmpl w:val="AF389512"/>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4" w15:restartNumberingAfterBreak="0">
    <w:nsid w:val="3F1717BE"/>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C4C4E1A"/>
    <w:multiLevelType w:val="hybridMultilevel"/>
    <w:tmpl w:val="0EEA98C4"/>
    <w:lvl w:ilvl="0" w:tplc="89F4B9F8">
      <w:start w:val="38"/>
      <w:numFmt w:val="bullet"/>
      <w:lvlText w:val=""/>
      <w:lvlJc w:val="left"/>
      <w:pPr>
        <w:tabs>
          <w:tab w:val="num" w:pos="568"/>
        </w:tabs>
        <w:ind w:left="568" w:hanging="284"/>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5F26B6D"/>
    <w:multiLevelType w:val="hybridMultilevel"/>
    <w:tmpl w:val="346A14DE"/>
    <w:lvl w:ilvl="0" w:tplc="B1D60F02">
      <w:start w:val="5"/>
      <w:numFmt w:val="decimal"/>
      <w:lvlText w:val="%1."/>
      <w:lvlJc w:val="left"/>
      <w:pPr>
        <w:tabs>
          <w:tab w:val="num" w:pos="567"/>
        </w:tabs>
        <w:ind w:left="567" w:hanging="283"/>
      </w:pPr>
      <w:rPr>
        <w:rFonts w:hint="default"/>
      </w:rPr>
    </w:lvl>
    <w:lvl w:ilvl="1" w:tplc="0BD0970C">
      <w:start w:val="2"/>
      <w:numFmt w:val="bullet"/>
      <w:lvlText w:val=""/>
      <w:lvlJc w:val="left"/>
      <w:pPr>
        <w:tabs>
          <w:tab w:val="num" w:pos="1418"/>
        </w:tabs>
        <w:ind w:left="1418" w:hanging="567"/>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D467FCC"/>
    <w:multiLevelType w:val="hybridMultilevel"/>
    <w:tmpl w:val="B55CFEEA"/>
    <w:lvl w:ilvl="0" w:tplc="387E8110">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0D75F0E"/>
    <w:multiLevelType w:val="hybridMultilevel"/>
    <w:tmpl w:val="D8584F78"/>
    <w:lvl w:ilvl="0" w:tplc="97DEAF54">
      <w:start w:val="28"/>
      <w:numFmt w:val="decimal"/>
      <w:lvlText w:val="%1."/>
      <w:lvlJc w:val="left"/>
      <w:pPr>
        <w:tabs>
          <w:tab w:val="num" w:pos="567"/>
        </w:tabs>
        <w:ind w:left="567" w:hanging="567"/>
      </w:pPr>
      <w:rPr>
        <w:rFonts w:hint="default"/>
      </w:rPr>
    </w:lvl>
    <w:lvl w:ilvl="1" w:tplc="375E8516">
      <w:start w:val="3"/>
      <w:numFmt w:val="bullet"/>
      <w:lvlText w:val=""/>
      <w:lvlJc w:val="left"/>
      <w:pPr>
        <w:tabs>
          <w:tab w:val="num" w:pos="1680"/>
        </w:tabs>
        <w:ind w:left="1680" w:hanging="600"/>
      </w:pPr>
      <w:rPr>
        <w:rFonts w:ascii="Wingdings" w:eastAsia="Times New Roman" w:hAnsi="Wingdings"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68818C0"/>
    <w:multiLevelType w:val="multilevel"/>
    <w:tmpl w:val="49E42A9C"/>
    <w:lvl w:ilvl="0">
      <w:start w:val="2"/>
      <w:numFmt w:val="decimal"/>
      <w:lvlText w:val="%1."/>
      <w:lvlJc w:val="left"/>
      <w:pPr>
        <w:tabs>
          <w:tab w:val="num" w:pos="567"/>
        </w:tabs>
        <w:ind w:left="567" w:hanging="567"/>
      </w:pPr>
      <w:rPr>
        <w:rFonts w:hint="default"/>
      </w:rPr>
    </w:lvl>
    <w:lvl w:ilvl="1">
      <w:start w:val="2"/>
      <w:numFmt w:val="bullet"/>
      <w:lvlText w:val=""/>
      <w:lvlJc w:val="left"/>
      <w:pPr>
        <w:tabs>
          <w:tab w:val="num" w:pos="1418"/>
        </w:tabs>
        <w:ind w:left="1418" w:hanging="567"/>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70B3013"/>
    <w:multiLevelType w:val="hybridMultilevel"/>
    <w:tmpl w:val="0496623A"/>
    <w:lvl w:ilvl="0" w:tplc="D09099B0">
      <w:start w:val="1"/>
      <w:numFmt w:val="decimal"/>
      <w:lvlText w:val="%1."/>
      <w:lvlJc w:val="left"/>
      <w:pPr>
        <w:tabs>
          <w:tab w:val="num" w:pos="720"/>
        </w:tabs>
        <w:ind w:left="720" w:hanging="360"/>
      </w:pPr>
      <w:rPr>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7F84A55"/>
    <w:multiLevelType w:val="multilevel"/>
    <w:tmpl w:val="48E297AC"/>
    <w:lvl w:ilvl="0">
      <w:start w:val="9"/>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C8C6676"/>
    <w:multiLevelType w:val="hybridMultilevel"/>
    <w:tmpl w:val="F5EAD1CC"/>
    <w:lvl w:ilvl="0" w:tplc="0C090001">
      <w:start w:val="1"/>
      <w:numFmt w:val="bullet"/>
      <w:lvlText w:val=""/>
      <w:lvlJc w:val="left"/>
      <w:pPr>
        <w:tabs>
          <w:tab w:val="num" w:pos="1710"/>
        </w:tabs>
        <w:ind w:left="1710" w:hanging="360"/>
      </w:pPr>
      <w:rPr>
        <w:rFonts w:ascii="Symbol" w:hAnsi="Symbol" w:hint="default"/>
      </w:rPr>
    </w:lvl>
    <w:lvl w:ilvl="1" w:tplc="0C090003" w:tentative="1">
      <w:start w:val="1"/>
      <w:numFmt w:val="bullet"/>
      <w:lvlText w:val="o"/>
      <w:lvlJc w:val="left"/>
      <w:pPr>
        <w:tabs>
          <w:tab w:val="num" w:pos="2430"/>
        </w:tabs>
        <w:ind w:left="2430" w:hanging="360"/>
      </w:pPr>
      <w:rPr>
        <w:rFonts w:ascii="Courier New" w:hAnsi="Courier New" w:cs="Courier New" w:hint="default"/>
      </w:rPr>
    </w:lvl>
    <w:lvl w:ilvl="2" w:tplc="0C090005" w:tentative="1">
      <w:start w:val="1"/>
      <w:numFmt w:val="bullet"/>
      <w:lvlText w:val=""/>
      <w:lvlJc w:val="left"/>
      <w:pPr>
        <w:tabs>
          <w:tab w:val="num" w:pos="3150"/>
        </w:tabs>
        <w:ind w:left="3150" w:hanging="360"/>
      </w:pPr>
      <w:rPr>
        <w:rFonts w:ascii="Wingdings" w:hAnsi="Wingdings" w:hint="default"/>
      </w:rPr>
    </w:lvl>
    <w:lvl w:ilvl="3" w:tplc="0C090001" w:tentative="1">
      <w:start w:val="1"/>
      <w:numFmt w:val="bullet"/>
      <w:lvlText w:val=""/>
      <w:lvlJc w:val="left"/>
      <w:pPr>
        <w:tabs>
          <w:tab w:val="num" w:pos="3870"/>
        </w:tabs>
        <w:ind w:left="3870" w:hanging="360"/>
      </w:pPr>
      <w:rPr>
        <w:rFonts w:ascii="Symbol" w:hAnsi="Symbol" w:hint="default"/>
      </w:rPr>
    </w:lvl>
    <w:lvl w:ilvl="4" w:tplc="0C090003" w:tentative="1">
      <w:start w:val="1"/>
      <w:numFmt w:val="bullet"/>
      <w:lvlText w:val="o"/>
      <w:lvlJc w:val="left"/>
      <w:pPr>
        <w:tabs>
          <w:tab w:val="num" w:pos="4590"/>
        </w:tabs>
        <w:ind w:left="4590" w:hanging="360"/>
      </w:pPr>
      <w:rPr>
        <w:rFonts w:ascii="Courier New" w:hAnsi="Courier New" w:cs="Courier New" w:hint="default"/>
      </w:rPr>
    </w:lvl>
    <w:lvl w:ilvl="5" w:tplc="0C090005" w:tentative="1">
      <w:start w:val="1"/>
      <w:numFmt w:val="bullet"/>
      <w:lvlText w:val=""/>
      <w:lvlJc w:val="left"/>
      <w:pPr>
        <w:tabs>
          <w:tab w:val="num" w:pos="5310"/>
        </w:tabs>
        <w:ind w:left="5310" w:hanging="360"/>
      </w:pPr>
      <w:rPr>
        <w:rFonts w:ascii="Wingdings" w:hAnsi="Wingdings" w:hint="default"/>
      </w:rPr>
    </w:lvl>
    <w:lvl w:ilvl="6" w:tplc="0C090001" w:tentative="1">
      <w:start w:val="1"/>
      <w:numFmt w:val="bullet"/>
      <w:lvlText w:val=""/>
      <w:lvlJc w:val="left"/>
      <w:pPr>
        <w:tabs>
          <w:tab w:val="num" w:pos="6030"/>
        </w:tabs>
        <w:ind w:left="6030" w:hanging="360"/>
      </w:pPr>
      <w:rPr>
        <w:rFonts w:ascii="Symbol" w:hAnsi="Symbol" w:hint="default"/>
      </w:rPr>
    </w:lvl>
    <w:lvl w:ilvl="7" w:tplc="0C090003" w:tentative="1">
      <w:start w:val="1"/>
      <w:numFmt w:val="bullet"/>
      <w:lvlText w:val="o"/>
      <w:lvlJc w:val="left"/>
      <w:pPr>
        <w:tabs>
          <w:tab w:val="num" w:pos="6750"/>
        </w:tabs>
        <w:ind w:left="6750" w:hanging="360"/>
      </w:pPr>
      <w:rPr>
        <w:rFonts w:ascii="Courier New" w:hAnsi="Courier New" w:cs="Courier New" w:hint="default"/>
      </w:rPr>
    </w:lvl>
    <w:lvl w:ilvl="8" w:tplc="0C090005" w:tentative="1">
      <w:start w:val="1"/>
      <w:numFmt w:val="bullet"/>
      <w:lvlText w:val=""/>
      <w:lvlJc w:val="left"/>
      <w:pPr>
        <w:tabs>
          <w:tab w:val="num" w:pos="7470"/>
        </w:tabs>
        <w:ind w:left="7470" w:hanging="360"/>
      </w:pPr>
      <w:rPr>
        <w:rFonts w:ascii="Wingdings" w:hAnsi="Wingdings" w:hint="default"/>
      </w:rPr>
    </w:lvl>
  </w:abstractNum>
  <w:abstractNum w:abstractNumId="13" w15:restartNumberingAfterBreak="0">
    <w:nsid w:val="7F176F87"/>
    <w:multiLevelType w:val="hybridMultilevel"/>
    <w:tmpl w:val="8B10509A"/>
    <w:lvl w:ilvl="0" w:tplc="B69CF730">
      <w:start w:val="1"/>
      <w:numFmt w:val="decimal"/>
      <w:lvlText w:val="%1."/>
      <w:lvlJc w:val="left"/>
      <w:pPr>
        <w:tabs>
          <w:tab w:val="num" w:pos="720"/>
        </w:tabs>
        <w:ind w:left="720" w:hanging="360"/>
      </w:pPr>
      <w:rPr>
        <w:b w:val="0"/>
        <w:i w:val="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0"/>
  </w:num>
  <w:num w:numId="4">
    <w:abstractNumId w:val="3"/>
    <w:lvlOverride w:ilvl="0">
      <w:lvl w:ilvl="0">
        <w:start w:val="1"/>
        <w:numFmt w:val="decimal"/>
        <w:pStyle w:val="StyleJustified"/>
        <w:lvlText w:val="%1."/>
        <w:lvlJc w:val="left"/>
        <w:pPr>
          <w:tabs>
            <w:tab w:val="num" w:pos="567"/>
          </w:tabs>
          <w:ind w:left="567" w:hanging="567"/>
        </w:pPr>
        <w:rPr>
          <w:rFonts w:ascii="Times New Roman" w:hAnsi="Times New Roman" w:cs="Times New Roman" w:hint="default"/>
          <w:b w:val="0"/>
          <w:spacing w:val="20"/>
          <w:position w:val="0"/>
          <w:sz w:val="24"/>
          <w:szCs w:val="24"/>
        </w:rPr>
      </w:lvl>
    </w:lvlOverride>
  </w:num>
  <w:num w:numId="5">
    <w:abstractNumId w:val="3"/>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6">
    <w:abstractNumId w:val="0"/>
  </w:num>
  <w:num w:numId="7">
    <w:abstractNumId w:val="3"/>
    <w:lvlOverride w:ilvl="0">
      <w:lvl w:ilvl="0">
        <w:start w:val="1"/>
        <w:numFmt w:val="decimal"/>
        <w:pStyle w:val="StyleJustified"/>
        <w:lvlText w:val="%1."/>
        <w:lvlJc w:val="left"/>
        <w:pPr>
          <w:tabs>
            <w:tab w:val="num" w:pos="993"/>
          </w:tabs>
          <w:ind w:left="993" w:hanging="567"/>
        </w:pPr>
        <w:rPr>
          <w:rFonts w:hint="default"/>
          <w:i w:val="0"/>
          <w:spacing w:val="20"/>
          <w:position w:val="0"/>
        </w:rPr>
      </w:lvl>
    </w:lvlOverride>
  </w:num>
  <w:num w:numId="8">
    <w:abstractNumId w:val="7"/>
  </w:num>
  <w:num w:numId="9">
    <w:abstractNumId w:val="8"/>
  </w:num>
  <w:num w:numId="10">
    <w:abstractNumId w:val="1"/>
  </w:num>
  <w:num w:numId="11">
    <w:abstractNumId w:val="11"/>
  </w:num>
  <w:num w:numId="12">
    <w:abstractNumId w:val="3"/>
  </w:num>
  <w:num w:numId="13">
    <w:abstractNumId w:val="6"/>
  </w:num>
  <w:num w:numId="14">
    <w:abstractNumId w:val="9"/>
  </w:num>
  <w:num w:numId="15">
    <w:abstractNumId w:val="2"/>
  </w:num>
  <w:num w:numId="16">
    <w:abstractNumId w:val="12"/>
  </w:num>
  <w:num w:numId="17">
    <w:abstractNumId w:val="5"/>
  </w:num>
  <w:num w:numId="18">
    <w:abstractNumId w:val="3"/>
    <w:lvlOverride w:ilvl="0">
      <w:lvl w:ilvl="0">
        <w:start w:val="1"/>
        <w:numFmt w:val="decimal"/>
        <w:pStyle w:val="StyleJustified"/>
        <w:lvlText w:val="%1."/>
        <w:lvlJc w:val="left"/>
        <w:pPr>
          <w:tabs>
            <w:tab w:val="num" w:pos="567"/>
          </w:tabs>
          <w:ind w:left="567" w:hanging="567"/>
        </w:pPr>
        <w:rPr>
          <w:rFonts w:ascii="Times New Roman" w:hAnsi="Times New Roman" w:cs="Times New Roman" w:hint="default"/>
          <w:b w:val="0"/>
          <w:spacing w:val="20"/>
          <w:position w:val="0"/>
          <w:sz w:val="24"/>
          <w:szCs w:val="24"/>
        </w:rPr>
      </w:lvl>
    </w:lvlOverride>
  </w:num>
  <w:num w:numId="19">
    <w:abstractNumId w:val="3"/>
    <w:lvlOverride w:ilvl="0">
      <w:lvl w:ilvl="0">
        <w:start w:val="1"/>
        <w:numFmt w:val="decimal"/>
        <w:pStyle w:val="StyleJustified"/>
        <w:lvlText w:val="%1."/>
        <w:lvlJc w:val="left"/>
        <w:pPr>
          <w:tabs>
            <w:tab w:val="num" w:pos="567"/>
          </w:tabs>
          <w:ind w:left="567" w:hanging="567"/>
        </w:pPr>
        <w:rPr>
          <w:rFonts w:ascii="Times New Roman" w:hAnsi="Times New Roman" w:cs="Times New Roman" w:hint="default"/>
          <w:b w:val="0"/>
          <w:spacing w:val="20"/>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AC"/>
    <w:rsid w:val="00011186"/>
    <w:rsid w:val="0005445D"/>
    <w:rsid w:val="00094A7F"/>
    <w:rsid w:val="000A62B5"/>
    <w:rsid w:val="001311CF"/>
    <w:rsid w:val="00157484"/>
    <w:rsid w:val="00190C31"/>
    <w:rsid w:val="001E3625"/>
    <w:rsid w:val="00286F97"/>
    <w:rsid w:val="002A2A2D"/>
    <w:rsid w:val="002F04DA"/>
    <w:rsid w:val="0031608B"/>
    <w:rsid w:val="00365E5C"/>
    <w:rsid w:val="0038685A"/>
    <w:rsid w:val="003A568F"/>
    <w:rsid w:val="00446097"/>
    <w:rsid w:val="00472BB1"/>
    <w:rsid w:val="00496E7E"/>
    <w:rsid w:val="004A0014"/>
    <w:rsid w:val="004A45AD"/>
    <w:rsid w:val="004E2013"/>
    <w:rsid w:val="005018CF"/>
    <w:rsid w:val="00527F8E"/>
    <w:rsid w:val="005368B7"/>
    <w:rsid w:val="00537CAC"/>
    <w:rsid w:val="00565F82"/>
    <w:rsid w:val="00587276"/>
    <w:rsid w:val="00597F0D"/>
    <w:rsid w:val="005B3C4F"/>
    <w:rsid w:val="005C2255"/>
    <w:rsid w:val="005F4CBD"/>
    <w:rsid w:val="0063067C"/>
    <w:rsid w:val="006357D9"/>
    <w:rsid w:val="00636C90"/>
    <w:rsid w:val="00655C29"/>
    <w:rsid w:val="0066008D"/>
    <w:rsid w:val="00660FCA"/>
    <w:rsid w:val="006C0F3F"/>
    <w:rsid w:val="006C657B"/>
    <w:rsid w:val="00722E04"/>
    <w:rsid w:val="00777BD2"/>
    <w:rsid w:val="00816494"/>
    <w:rsid w:val="00863DFC"/>
    <w:rsid w:val="0088767C"/>
    <w:rsid w:val="00891ED0"/>
    <w:rsid w:val="008A204D"/>
    <w:rsid w:val="008B4D96"/>
    <w:rsid w:val="008C5A21"/>
    <w:rsid w:val="0094319B"/>
    <w:rsid w:val="009749E3"/>
    <w:rsid w:val="009C0DC9"/>
    <w:rsid w:val="009E6D71"/>
    <w:rsid w:val="00A053FE"/>
    <w:rsid w:val="00A15CF6"/>
    <w:rsid w:val="00A27F36"/>
    <w:rsid w:val="00A721DE"/>
    <w:rsid w:val="00AA74CB"/>
    <w:rsid w:val="00B07170"/>
    <w:rsid w:val="00B16AED"/>
    <w:rsid w:val="00B32139"/>
    <w:rsid w:val="00B74F8D"/>
    <w:rsid w:val="00B779C1"/>
    <w:rsid w:val="00C249B7"/>
    <w:rsid w:val="00C26ECC"/>
    <w:rsid w:val="00C4094C"/>
    <w:rsid w:val="00C47850"/>
    <w:rsid w:val="00CB1337"/>
    <w:rsid w:val="00D04A89"/>
    <w:rsid w:val="00D37F46"/>
    <w:rsid w:val="00D441D2"/>
    <w:rsid w:val="00D4580D"/>
    <w:rsid w:val="00D8573C"/>
    <w:rsid w:val="00D873F5"/>
    <w:rsid w:val="00D91626"/>
    <w:rsid w:val="00DB232D"/>
    <w:rsid w:val="00E16B25"/>
    <w:rsid w:val="00E36044"/>
    <w:rsid w:val="00E50424"/>
    <w:rsid w:val="00E86AC8"/>
    <w:rsid w:val="00ED59DE"/>
    <w:rsid w:val="00F40CF2"/>
    <w:rsid w:val="00F427C2"/>
    <w:rsid w:val="00F61581"/>
    <w:rsid w:val="00F67BF3"/>
    <w:rsid w:val="00F81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AC"/>
    <w:rPr>
      <w:sz w:val="24"/>
      <w:szCs w:val="24"/>
    </w:rPr>
  </w:style>
  <w:style w:type="paragraph" w:styleId="Heading2">
    <w:name w:val="heading 2"/>
    <w:basedOn w:val="Normal"/>
    <w:next w:val="Normal"/>
    <w:qFormat/>
    <w:rsid w:val="00446097"/>
    <w:pPr>
      <w:keepNext/>
      <w:widowControl w:val="0"/>
      <w:tabs>
        <w:tab w:val="left" w:pos="0"/>
        <w:tab w:val="left" w:pos="592"/>
        <w:tab w:val="left" w:pos="1185"/>
        <w:tab w:val="left" w:pos="1778"/>
        <w:tab w:val="left" w:pos="2371"/>
        <w:tab w:val="left" w:pos="2964"/>
        <w:tab w:val="left" w:pos="3556"/>
        <w:tab w:val="left" w:pos="4149"/>
        <w:tab w:val="left" w:pos="4742"/>
        <w:tab w:val="left" w:pos="5335"/>
        <w:tab w:val="left" w:pos="5928"/>
        <w:tab w:val="left" w:pos="6520"/>
        <w:tab w:val="left" w:pos="7113"/>
        <w:tab w:val="left" w:pos="7706"/>
        <w:tab w:val="left" w:pos="8299"/>
      </w:tabs>
      <w:jc w:val="both"/>
      <w:outlineLvl w:val="1"/>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AC"/>
    <w:pPr>
      <w:tabs>
        <w:tab w:val="center" w:pos="4153"/>
        <w:tab w:val="right" w:pos="8306"/>
      </w:tabs>
    </w:pPr>
  </w:style>
  <w:style w:type="paragraph" w:styleId="Footer">
    <w:name w:val="footer"/>
    <w:basedOn w:val="Normal"/>
    <w:rsid w:val="00537CAC"/>
    <w:pPr>
      <w:tabs>
        <w:tab w:val="center" w:pos="4153"/>
        <w:tab w:val="right" w:pos="8306"/>
      </w:tabs>
    </w:pPr>
  </w:style>
  <w:style w:type="numbering" w:customStyle="1" w:styleId="cabinet">
    <w:name w:val="cabinet"/>
    <w:rsid w:val="00157484"/>
    <w:pPr>
      <w:numPr>
        <w:numId w:val="12"/>
      </w:numPr>
    </w:pPr>
  </w:style>
  <w:style w:type="paragraph" w:customStyle="1" w:styleId="StyleJustified">
    <w:name w:val="Style Justified"/>
    <w:basedOn w:val="Normal"/>
    <w:rsid w:val="00157484"/>
    <w:pPr>
      <w:numPr>
        <w:numId w:val="4"/>
      </w:numPr>
      <w:spacing w:before="240"/>
      <w:jc w:val="both"/>
    </w:pPr>
    <w:rPr>
      <w:szCs w:val="20"/>
    </w:rPr>
  </w:style>
  <w:style w:type="paragraph" w:customStyle="1" w:styleId="Cabinet2text">
    <w:name w:val="Cabinet 2 text"/>
    <w:basedOn w:val="Normal"/>
    <w:rsid w:val="00157484"/>
    <w:pPr>
      <w:numPr>
        <w:ilvl w:val="1"/>
        <w:numId w:val="4"/>
      </w:numPr>
      <w:spacing w:before="120"/>
      <w:jc w:val="both"/>
    </w:pPr>
    <w:rPr>
      <w:szCs w:val="20"/>
    </w:rPr>
  </w:style>
  <w:style w:type="paragraph" w:customStyle="1" w:styleId="Cabinet3text">
    <w:name w:val="Cabinet 3 text"/>
    <w:basedOn w:val="Cabinet2text"/>
    <w:rsid w:val="00157484"/>
    <w:pPr>
      <w:numPr>
        <w:ilvl w:val="2"/>
      </w:numPr>
    </w:pPr>
  </w:style>
  <w:style w:type="paragraph" w:customStyle="1" w:styleId="Cabinet4text">
    <w:name w:val="Cabinet 4 text"/>
    <w:basedOn w:val="Cabinet2text"/>
    <w:rsid w:val="00157484"/>
    <w:pPr>
      <w:numPr>
        <w:ilvl w:val="3"/>
      </w:numPr>
    </w:pPr>
  </w:style>
  <w:style w:type="paragraph" w:customStyle="1" w:styleId="cabinet5text">
    <w:name w:val="cabinet 5 text"/>
    <w:basedOn w:val="Cabinet2text"/>
    <w:rsid w:val="00157484"/>
    <w:pPr>
      <w:numPr>
        <w:ilvl w:val="4"/>
      </w:numPr>
    </w:pPr>
  </w:style>
  <w:style w:type="paragraph" w:styleId="BalloonText">
    <w:name w:val="Balloon Text"/>
    <w:basedOn w:val="Normal"/>
    <w:semiHidden/>
    <w:rsid w:val="002F04DA"/>
    <w:rPr>
      <w:rFonts w:ascii="Tahoma" w:hAnsi="Tahoma" w:cs="Tahoma"/>
      <w:sz w:val="16"/>
      <w:szCs w:val="16"/>
    </w:rPr>
  </w:style>
  <w:style w:type="paragraph" w:customStyle="1" w:styleId="yiv1034342479msonormal">
    <w:name w:val="yiv1034342479msonormal"/>
    <w:basedOn w:val="Normal"/>
    <w:rsid w:val="00D04A89"/>
    <w:pPr>
      <w:spacing w:before="100" w:beforeAutospacing="1" w:after="100" w:afterAutospacing="1"/>
    </w:pPr>
    <w:rPr>
      <w:rFonts w:eastAsia="Calibri"/>
      <w:lang w:val="en-US" w:eastAsia="en-US"/>
    </w:rPr>
  </w:style>
  <w:style w:type="character" w:styleId="CommentReference">
    <w:name w:val="annotation reference"/>
    <w:basedOn w:val="DefaultParagraphFont"/>
    <w:semiHidden/>
    <w:rsid w:val="00B74F8D"/>
    <w:rPr>
      <w:sz w:val="16"/>
      <w:szCs w:val="16"/>
    </w:rPr>
  </w:style>
  <w:style w:type="paragraph" w:styleId="CommentText">
    <w:name w:val="annotation text"/>
    <w:basedOn w:val="Normal"/>
    <w:semiHidden/>
    <w:rsid w:val="00B74F8D"/>
    <w:pPr>
      <w:widowControl w:val="0"/>
    </w:pPr>
    <w:rPr>
      <w:snapToGrid w:val="0"/>
      <w:sz w:val="20"/>
      <w:szCs w:val="20"/>
      <w:lang w:val="en-US" w:eastAsia="en-US"/>
    </w:rPr>
  </w:style>
  <w:style w:type="character" w:styleId="Hyperlink">
    <w:name w:val="Hyperlink"/>
    <w:basedOn w:val="DefaultParagraphFont"/>
    <w:rsid w:val="00ED59DE"/>
    <w:rPr>
      <w:color w:val="0000FF"/>
      <w:u w:val="single"/>
    </w:rPr>
  </w:style>
  <w:style w:type="paragraph" w:styleId="ListParagraph">
    <w:name w:val="List Paragraph"/>
    <w:basedOn w:val="Normal"/>
    <w:uiPriority w:val="34"/>
    <w:qFormat/>
    <w:rsid w:val="009C0D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2%20Criminal%20Proceeds%20Confiscation%20(Serious%20and%20Organised%20Crime%20Unexplained%20Wealth)%20Amendment%20Bill%202010%20%20Explanatory%20Note.pdf" TargetMode="External"/><Relationship Id="rId3" Type="http://schemas.openxmlformats.org/officeDocument/2006/relationships/settings" Target="settings.xml"/><Relationship Id="rId7" Type="http://schemas.openxmlformats.org/officeDocument/2006/relationships/hyperlink" Target="Attachments/Att%201%20Criminal%20Proceeds%20Confiscation%20(Serious%20and%20Organised%20Crime%20Unexplained%20Wealth)%20Amendment%20Bill%2020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2498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2963</CharactersWithSpaces>
  <SharedDoc>false</SharedDoc>
  <HyperlinkBase>https://www.cabinet.qld.gov.au/documents/2011/Mar/Criminal Proceeds/</HyperlinkBase>
  <HLinks>
    <vt:vector size="12" baseType="variant">
      <vt:variant>
        <vt:i4>7667751</vt:i4>
      </vt:variant>
      <vt:variant>
        <vt:i4>3</vt:i4>
      </vt:variant>
      <vt:variant>
        <vt:i4>0</vt:i4>
      </vt:variant>
      <vt:variant>
        <vt:i4>5</vt:i4>
      </vt:variant>
      <vt:variant>
        <vt:lpwstr>Attachments/Att 2 Criminal Proceeds Confiscation (Serious and Organised Crime Unexplained Wealth) Amendment Bill 2010  Explanatory Note.pdf</vt:lpwstr>
      </vt:variant>
      <vt:variant>
        <vt:lpwstr/>
      </vt:variant>
      <vt:variant>
        <vt:i4>4980818</vt:i4>
      </vt:variant>
      <vt:variant>
        <vt:i4>0</vt:i4>
      </vt:variant>
      <vt:variant>
        <vt:i4>0</vt:i4>
      </vt:variant>
      <vt:variant>
        <vt:i4>5</vt:i4>
      </vt:variant>
      <vt:variant>
        <vt:lpwstr>Attachments/Att 1 Criminal Proceeds Confiscation (Serious and Organised Crime Unexplained Wealth) Amendment Bill 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2011-12-15T00:43:00Z</cp:lastPrinted>
  <dcterms:created xsi:type="dcterms:W3CDTF">2017-10-24T23:06:00Z</dcterms:created>
  <dcterms:modified xsi:type="dcterms:W3CDTF">2018-03-06T01:09:00Z</dcterms:modified>
  <cp:category>Legislation,Crime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1998653343</vt:i4>
  </property>
  <property fmtid="{D5CDD505-2E9C-101B-9397-08002B2CF9AE}" pid="4" name="_PreviousAdHocReviewCycleID">
    <vt:i4>-1630520022</vt:i4>
  </property>
  <property fmtid="{D5CDD505-2E9C-101B-9397-08002B2CF9AE}" pid="5" name="_ReviewingToolsShownOnce">
    <vt:lpwstr/>
  </property>
</Properties>
</file>